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C0" w:rsidRPr="007300AB" w:rsidRDefault="00CB0AA6">
      <w:pPr>
        <w:rPr>
          <w:rFonts w:ascii="Arial" w:hAnsi="Arial" w:cs="Arial"/>
          <w:b/>
          <w:sz w:val="20"/>
          <w:szCs w:val="20"/>
        </w:rPr>
      </w:pPr>
      <w:r w:rsidRPr="007300AB">
        <w:rPr>
          <w:rFonts w:ascii="Arial" w:hAnsi="Arial" w:cs="Arial"/>
          <w:b/>
          <w:sz w:val="20"/>
          <w:szCs w:val="20"/>
        </w:rPr>
        <w:t>Approval for mapping of NOC d</w:t>
      </w:r>
      <w:r w:rsidR="007300AB" w:rsidRPr="007300AB">
        <w:rPr>
          <w:rFonts w:ascii="Arial" w:hAnsi="Arial" w:cs="Arial"/>
          <w:b/>
          <w:sz w:val="20"/>
          <w:szCs w:val="20"/>
        </w:rPr>
        <w:t xml:space="preserve">iscipline-based </w:t>
      </w:r>
      <w:r w:rsidR="007300AB">
        <w:rPr>
          <w:rFonts w:ascii="Arial" w:hAnsi="Arial" w:cs="Arial"/>
          <w:b/>
          <w:sz w:val="20"/>
          <w:szCs w:val="20"/>
        </w:rPr>
        <w:t>module</w:t>
      </w:r>
      <w:r w:rsidR="007300AB" w:rsidRPr="007300AB">
        <w:rPr>
          <w:rFonts w:ascii="Arial" w:hAnsi="Arial" w:cs="Arial"/>
          <w:b/>
          <w:sz w:val="20"/>
          <w:szCs w:val="20"/>
        </w:rPr>
        <w:t xml:space="preserve">s to </w:t>
      </w:r>
      <w:r w:rsidR="00403A31" w:rsidRPr="007300AB">
        <w:rPr>
          <w:rFonts w:ascii="Arial" w:hAnsi="Arial" w:cs="Arial"/>
          <w:b/>
          <w:sz w:val="20"/>
          <w:szCs w:val="20"/>
        </w:rPr>
        <w:t>CEG</w:t>
      </w:r>
      <w:r w:rsidR="00467904">
        <w:rPr>
          <w:rFonts w:ascii="Arial" w:hAnsi="Arial" w:cs="Arial"/>
          <w:b/>
          <w:sz w:val="20"/>
          <w:szCs w:val="20"/>
        </w:rPr>
        <w:t xml:space="preserve"> </w:t>
      </w:r>
      <w:proofErr w:type="spellStart"/>
      <w:r w:rsidR="00467904">
        <w:rPr>
          <w:rFonts w:ascii="Arial" w:hAnsi="Arial" w:cs="Arial"/>
          <w:b/>
          <w:sz w:val="20"/>
          <w:szCs w:val="20"/>
        </w:rPr>
        <w:t>P</w:t>
      </w:r>
      <w:r w:rsidR="002737C0" w:rsidRPr="007300AB">
        <w:rPr>
          <w:rFonts w:ascii="Arial" w:hAnsi="Arial" w:cs="Arial"/>
          <w:b/>
          <w:sz w:val="20"/>
          <w:szCs w:val="20"/>
        </w:rPr>
        <w:t>rogram</w:t>
      </w:r>
      <w:r w:rsidRPr="007300AB">
        <w:rPr>
          <w:rFonts w:ascii="Arial" w:hAnsi="Arial" w:cs="Arial"/>
          <w:b/>
          <w:sz w:val="20"/>
          <w:szCs w:val="20"/>
        </w:rPr>
        <w:t>me</w:t>
      </w:r>
      <w:proofErr w:type="spellEnd"/>
      <w:r w:rsidR="00467904">
        <w:rPr>
          <w:rFonts w:ascii="Arial" w:hAnsi="Arial" w:cs="Arial"/>
          <w:b/>
          <w:sz w:val="20"/>
          <w:szCs w:val="20"/>
        </w:rPr>
        <w:t>/Major</w:t>
      </w:r>
      <w:r w:rsidR="002737C0" w:rsidRPr="007300AB">
        <w:rPr>
          <w:rFonts w:ascii="Arial" w:hAnsi="Arial" w:cs="Arial"/>
          <w:b/>
          <w:sz w:val="20"/>
          <w:szCs w:val="20"/>
        </w:rPr>
        <w:t xml:space="preserve"> requirements</w:t>
      </w:r>
    </w:p>
    <w:p w:rsidR="00C76FE6" w:rsidRPr="007300AB" w:rsidRDefault="00C76FE6" w:rsidP="00B91AF9">
      <w:pPr>
        <w:rPr>
          <w:rFonts w:ascii="Arial" w:hAnsi="Arial" w:cs="Arial"/>
          <w:color w:val="0000FF"/>
          <w:sz w:val="20"/>
          <w:szCs w:val="20"/>
        </w:rPr>
      </w:pPr>
    </w:p>
    <w:p w:rsidR="00467904" w:rsidRDefault="00910882" w:rsidP="00467904">
      <w:pPr>
        <w:adjustRightInd w:val="0"/>
        <w:jc w:val="both"/>
        <w:rPr>
          <w:rFonts w:ascii="Arial" w:eastAsia="Times New Roman" w:hAnsi="Arial" w:cs="Arial"/>
          <w:sz w:val="20"/>
          <w:szCs w:val="20"/>
          <w:lang w:eastAsia="en-US"/>
        </w:rPr>
      </w:pPr>
      <w:r w:rsidRPr="007300AB">
        <w:rPr>
          <w:rFonts w:ascii="Arial" w:eastAsia="Times New Roman" w:hAnsi="Arial" w:cs="Arial"/>
          <w:sz w:val="20"/>
          <w:szCs w:val="20"/>
          <w:lang w:eastAsia="en-US"/>
        </w:rPr>
        <w:t>Note:</w:t>
      </w:r>
      <w:r w:rsidR="00467904">
        <w:rPr>
          <w:rFonts w:ascii="Arial" w:eastAsia="Times New Roman" w:hAnsi="Arial" w:cs="Arial"/>
          <w:sz w:val="20"/>
          <w:szCs w:val="20"/>
          <w:lang w:eastAsia="en-US"/>
        </w:rPr>
        <w:t xml:space="preserve"> </w:t>
      </w:r>
      <w:r w:rsidRPr="007300AB">
        <w:rPr>
          <w:rFonts w:ascii="Arial" w:eastAsia="Times New Roman" w:hAnsi="Arial" w:cs="Arial"/>
          <w:sz w:val="20"/>
          <w:szCs w:val="20"/>
          <w:lang w:eastAsia="en-US"/>
        </w:rPr>
        <w:t>Studen</w:t>
      </w:r>
      <w:r w:rsidR="002F7C7D" w:rsidRPr="007300AB">
        <w:rPr>
          <w:rFonts w:ascii="Arial" w:eastAsia="Times New Roman" w:hAnsi="Arial" w:cs="Arial"/>
          <w:sz w:val="20"/>
          <w:szCs w:val="20"/>
          <w:lang w:eastAsia="en-US"/>
        </w:rPr>
        <w:t xml:space="preserve">ts should try to map their NOC discipline-based </w:t>
      </w:r>
      <w:r w:rsidR="007300AB">
        <w:rPr>
          <w:rFonts w:ascii="Arial" w:eastAsia="Times New Roman" w:hAnsi="Arial" w:cs="Arial"/>
          <w:sz w:val="20"/>
          <w:szCs w:val="20"/>
          <w:lang w:eastAsia="en-US"/>
        </w:rPr>
        <w:t>modules</w:t>
      </w:r>
      <w:r w:rsidR="002F7C7D" w:rsidRPr="007300AB">
        <w:rPr>
          <w:rFonts w:ascii="Arial" w:eastAsia="Times New Roman" w:hAnsi="Arial" w:cs="Arial"/>
          <w:sz w:val="20"/>
          <w:szCs w:val="20"/>
          <w:lang w:eastAsia="en-US"/>
        </w:rPr>
        <w:t xml:space="preserve"> to </w:t>
      </w:r>
      <w:r w:rsidR="00403A31" w:rsidRPr="007300AB">
        <w:rPr>
          <w:rFonts w:ascii="Arial" w:eastAsia="Times New Roman" w:hAnsi="Arial" w:cs="Arial"/>
          <w:sz w:val="20"/>
          <w:szCs w:val="20"/>
          <w:lang w:eastAsia="en-US"/>
        </w:rPr>
        <w:t>CG</w:t>
      </w:r>
      <w:r w:rsidR="00467904">
        <w:rPr>
          <w:rFonts w:ascii="Arial" w:eastAsia="Times New Roman" w:hAnsi="Arial" w:cs="Arial"/>
          <w:sz w:val="20"/>
          <w:szCs w:val="20"/>
          <w:lang w:eastAsia="en-US"/>
        </w:rPr>
        <w:t>/EE</w:t>
      </w:r>
      <w:r w:rsidR="002F7C7D" w:rsidRPr="007300AB">
        <w:rPr>
          <w:rFonts w:ascii="Arial" w:eastAsia="Times New Roman" w:hAnsi="Arial" w:cs="Arial"/>
          <w:sz w:val="20"/>
          <w:szCs w:val="20"/>
          <w:lang w:eastAsia="en-US"/>
        </w:rPr>
        <w:t xml:space="preserve">-coded modules, so as to earn </w:t>
      </w:r>
      <w:r w:rsidR="007300AB">
        <w:rPr>
          <w:rFonts w:ascii="Arial" w:eastAsia="Times New Roman" w:hAnsi="Arial" w:cs="Arial"/>
          <w:sz w:val="20"/>
          <w:szCs w:val="20"/>
          <w:lang w:eastAsia="en-US"/>
        </w:rPr>
        <w:t xml:space="preserve">NUS credits (MCs). </w:t>
      </w:r>
    </w:p>
    <w:p w:rsidR="00467904" w:rsidRDefault="00467904" w:rsidP="007300AB">
      <w:pPr>
        <w:adjustRightInd w:val="0"/>
        <w:rPr>
          <w:rFonts w:ascii="Arial" w:eastAsia="Times New Roman" w:hAnsi="Arial" w:cs="Arial"/>
          <w:sz w:val="20"/>
          <w:szCs w:val="20"/>
          <w:lang w:eastAsia="en-US"/>
        </w:rPr>
      </w:pPr>
    </w:p>
    <w:p w:rsidR="00910882" w:rsidRPr="007300AB" w:rsidRDefault="00910882" w:rsidP="007300AB">
      <w:pPr>
        <w:adjustRightInd w:val="0"/>
        <w:rPr>
          <w:rFonts w:ascii="Arial" w:eastAsia="Times New Roman" w:hAnsi="Arial" w:cs="Arial"/>
          <w:sz w:val="20"/>
          <w:szCs w:val="20"/>
          <w:lang w:eastAsia="en-US"/>
        </w:rPr>
      </w:pPr>
      <w:r w:rsidRPr="007300AB">
        <w:rPr>
          <w:rFonts w:ascii="Arial" w:eastAsia="Times New Roman" w:hAnsi="Arial" w:cs="Arial"/>
          <w:sz w:val="20"/>
          <w:szCs w:val="20"/>
          <w:lang w:eastAsia="en-US"/>
        </w:rPr>
        <w:t>If this is really not possible, please read and act as follows:</w:t>
      </w:r>
    </w:p>
    <w:p w:rsidR="00910882" w:rsidRPr="007300AB" w:rsidRDefault="00403A31" w:rsidP="00B91AF9">
      <w:pPr>
        <w:adjustRightInd w:val="0"/>
        <w:jc w:val="both"/>
        <w:rPr>
          <w:rFonts w:ascii="Arial" w:eastAsia="Times New Roman" w:hAnsi="Arial" w:cs="Arial"/>
          <w:sz w:val="20"/>
          <w:szCs w:val="20"/>
          <w:lang w:eastAsia="en-US"/>
        </w:rPr>
      </w:pPr>
      <w:r w:rsidRPr="007300AB">
        <w:rPr>
          <w:rFonts w:ascii="Arial" w:eastAsia="Times New Roman" w:hAnsi="Arial" w:cs="Arial"/>
          <w:sz w:val="20"/>
          <w:szCs w:val="20"/>
          <w:lang w:eastAsia="en-US"/>
        </w:rPr>
        <w:t>General l</w:t>
      </w:r>
      <w:r w:rsidR="00910882" w:rsidRPr="007300AB">
        <w:rPr>
          <w:rFonts w:ascii="Arial" w:eastAsia="Times New Roman" w:hAnsi="Arial" w:cs="Arial"/>
          <w:sz w:val="20"/>
          <w:szCs w:val="20"/>
          <w:lang w:eastAsia="en-US"/>
        </w:rPr>
        <w:t>ev</w:t>
      </w:r>
      <w:r w:rsidRPr="007300AB">
        <w:rPr>
          <w:rFonts w:ascii="Arial" w:eastAsia="Times New Roman" w:hAnsi="Arial" w:cs="Arial"/>
          <w:sz w:val="20"/>
          <w:szCs w:val="20"/>
          <w:lang w:eastAsia="en-US"/>
        </w:rPr>
        <w:t>el 3000 (breadth elective) and l</w:t>
      </w:r>
      <w:r w:rsidR="00910882" w:rsidRPr="007300AB">
        <w:rPr>
          <w:rFonts w:ascii="Arial" w:eastAsia="Times New Roman" w:hAnsi="Arial" w:cs="Arial"/>
          <w:sz w:val="20"/>
          <w:szCs w:val="20"/>
          <w:lang w:eastAsia="en-US"/>
        </w:rPr>
        <w:t>evel 4000 (depth elective). If NUS does not offer an equivalent of a technical elective available at a partner university, but deems the content deems relevant and of a suitable standard, a module may be mapped to a general Level 3000 (breadth) elective or a Level 4000 (depth elective). However, mapping too many modules to general electives should be avoided. That can give rise to students repeating some material in other modules and getting credit for studying the same topic twice. Students should try to map to one of our electives if at all possible, and reserve mapping to general electives only in those cases where the content is not covered in any of our electives.</w:t>
      </w:r>
    </w:p>
    <w:p w:rsidR="00910882" w:rsidRPr="007300AB" w:rsidRDefault="00910882" w:rsidP="00B91AF9">
      <w:pPr>
        <w:rPr>
          <w:rFonts w:ascii="Arial" w:hAnsi="Arial" w:cs="Arial"/>
          <w:color w:val="0000FF"/>
          <w:sz w:val="20"/>
          <w:szCs w:val="20"/>
        </w:rPr>
      </w:pPr>
    </w:p>
    <w:p w:rsidR="00F03865" w:rsidRPr="007300AB" w:rsidRDefault="00F03865" w:rsidP="00B91AF9">
      <w:pPr>
        <w:rPr>
          <w:rFonts w:ascii="Arial" w:hAnsi="Arial" w:cs="Arial"/>
          <w:color w:val="0000FF"/>
          <w:sz w:val="20"/>
          <w:szCs w:val="20"/>
        </w:rPr>
      </w:pPr>
      <w:r w:rsidRPr="007300AB">
        <w:rPr>
          <w:rFonts w:ascii="Arial" w:hAnsi="Arial" w:cs="Arial"/>
          <w:color w:val="0000FF"/>
          <w:sz w:val="20"/>
          <w:szCs w:val="20"/>
        </w:rPr>
        <w:t>*</w:t>
      </w:r>
      <w:r w:rsidR="00B91AF9" w:rsidRPr="007300AB">
        <w:rPr>
          <w:rFonts w:ascii="Arial" w:hAnsi="Arial" w:cs="Arial"/>
          <w:color w:val="0000FF"/>
          <w:sz w:val="20"/>
          <w:szCs w:val="20"/>
        </w:rPr>
        <w:t xml:space="preserve"> </w:t>
      </w:r>
      <w:r w:rsidRPr="007300AB">
        <w:rPr>
          <w:rFonts w:ascii="Arial" w:hAnsi="Arial" w:cs="Arial"/>
          <w:color w:val="0000FF"/>
          <w:sz w:val="20"/>
          <w:szCs w:val="20"/>
        </w:rPr>
        <w:t>Pl</w:t>
      </w:r>
      <w:r w:rsidR="00B91AF9" w:rsidRPr="007300AB">
        <w:rPr>
          <w:rFonts w:ascii="Arial" w:hAnsi="Arial" w:cs="Arial"/>
          <w:color w:val="0000FF"/>
          <w:sz w:val="20"/>
          <w:szCs w:val="20"/>
        </w:rPr>
        <w:t>ease</w:t>
      </w:r>
      <w:r w:rsidRPr="007300AB">
        <w:rPr>
          <w:rFonts w:ascii="Arial" w:hAnsi="Arial" w:cs="Arial"/>
          <w:color w:val="0000FF"/>
          <w:sz w:val="20"/>
          <w:szCs w:val="20"/>
        </w:rPr>
        <w:t xml:space="preserve"> state according to your </w:t>
      </w:r>
      <w:proofErr w:type="spellStart"/>
      <w:r w:rsidRPr="007300AB">
        <w:rPr>
          <w:rFonts w:ascii="Arial" w:hAnsi="Arial" w:cs="Arial"/>
          <w:color w:val="0000FF"/>
          <w:sz w:val="20"/>
          <w:szCs w:val="20"/>
        </w:rPr>
        <w:t>program</w:t>
      </w:r>
      <w:r w:rsidR="00467904">
        <w:rPr>
          <w:rFonts w:ascii="Arial" w:hAnsi="Arial" w:cs="Arial"/>
          <w:color w:val="0000FF"/>
          <w:sz w:val="20"/>
          <w:szCs w:val="20"/>
        </w:rPr>
        <w:t>me</w:t>
      </w:r>
      <w:proofErr w:type="spellEnd"/>
      <w:r w:rsidRPr="007300AB">
        <w:rPr>
          <w:rFonts w:ascii="Arial" w:hAnsi="Arial" w:cs="Arial"/>
          <w:color w:val="0000FF"/>
          <w:sz w:val="20"/>
          <w:szCs w:val="20"/>
        </w:rPr>
        <w:t xml:space="preserve"> and mapping request.</w:t>
      </w:r>
    </w:p>
    <w:p w:rsidR="00F03865" w:rsidRPr="007300AB" w:rsidRDefault="00F03865" w:rsidP="00F03865">
      <w:pPr>
        <w:rPr>
          <w:rFonts w:ascii="Arial" w:hAnsi="Arial" w:cs="Arial"/>
          <w:color w:val="0000FF"/>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387"/>
      </w:tblGrid>
      <w:tr w:rsidR="00B2370D" w:rsidRPr="007300AB" w:rsidTr="007300AB">
        <w:tc>
          <w:tcPr>
            <w:tcW w:w="4786" w:type="dxa"/>
            <w:shd w:val="clear" w:color="auto" w:fill="auto"/>
            <w:vAlign w:val="center"/>
          </w:tcPr>
          <w:p w:rsidR="00B2370D" w:rsidRPr="007300AB" w:rsidRDefault="00B2370D" w:rsidP="007300AB">
            <w:pPr>
              <w:rPr>
                <w:rFonts w:ascii="Arial" w:hAnsi="Arial" w:cs="Arial"/>
                <w:sz w:val="20"/>
                <w:szCs w:val="20"/>
              </w:rPr>
            </w:pPr>
            <w:r w:rsidRPr="007300AB">
              <w:rPr>
                <w:rFonts w:ascii="Arial" w:hAnsi="Arial" w:cs="Arial"/>
                <w:color w:val="0000FF"/>
                <w:sz w:val="20"/>
                <w:szCs w:val="20"/>
              </w:rPr>
              <w:t xml:space="preserve">* Stanford / </w:t>
            </w:r>
            <w:proofErr w:type="spellStart"/>
            <w:r w:rsidRPr="007300AB">
              <w:rPr>
                <w:rFonts w:ascii="Arial" w:hAnsi="Arial" w:cs="Arial"/>
                <w:color w:val="0000FF"/>
                <w:sz w:val="20"/>
                <w:szCs w:val="20"/>
              </w:rPr>
              <w:t>UPenn</w:t>
            </w:r>
            <w:proofErr w:type="spellEnd"/>
            <w:r w:rsidRPr="007300AB">
              <w:rPr>
                <w:rFonts w:ascii="Arial" w:hAnsi="Arial" w:cs="Arial"/>
                <w:color w:val="0000FF"/>
                <w:sz w:val="20"/>
                <w:szCs w:val="20"/>
              </w:rPr>
              <w:t xml:space="preserve"> / </w:t>
            </w:r>
            <w:proofErr w:type="spellStart"/>
            <w:r w:rsidRPr="007300AB">
              <w:rPr>
                <w:rFonts w:ascii="Arial" w:hAnsi="Arial" w:cs="Arial"/>
                <w:color w:val="0000FF"/>
                <w:sz w:val="20"/>
                <w:szCs w:val="20"/>
              </w:rPr>
              <w:t>Fudan</w:t>
            </w:r>
            <w:proofErr w:type="spellEnd"/>
            <w:r w:rsidRPr="007300AB">
              <w:rPr>
                <w:rFonts w:ascii="Arial" w:hAnsi="Arial" w:cs="Arial"/>
                <w:color w:val="0000FF"/>
                <w:sz w:val="20"/>
                <w:szCs w:val="20"/>
              </w:rPr>
              <w:t xml:space="preserve"> / Stockholm</w:t>
            </w:r>
            <w:r w:rsidRPr="007300AB">
              <w:rPr>
                <w:rFonts w:ascii="Arial" w:hAnsi="Arial" w:cs="Arial"/>
                <w:sz w:val="20"/>
                <w:szCs w:val="20"/>
              </w:rPr>
              <w:t xml:space="preserve"> Modules</w:t>
            </w:r>
          </w:p>
        </w:tc>
        <w:tc>
          <w:tcPr>
            <w:tcW w:w="5387" w:type="dxa"/>
            <w:shd w:val="clear" w:color="auto" w:fill="auto"/>
            <w:vAlign w:val="center"/>
          </w:tcPr>
          <w:p w:rsidR="00B2370D" w:rsidRPr="007300AB" w:rsidRDefault="00B2370D" w:rsidP="007300AB">
            <w:pPr>
              <w:rPr>
                <w:rFonts w:ascii="Arial" w:hAnsi="Arial" w:cs="Arial"/>
                <w:sz w:val="20"/>
                <w:szCs w:val="20"/>
              </w:rPr>
            </w:pPr>
            <w:r w:rsidRPr="007300AB">
              <w:rPr>
                <w:rFonts w:ascii="Arial" w:hAnsi="Arial" w:cs="Arial"/>
                <w:sz w:val="20"/>
                <w:szCs w:val="20"/>
              </w:rPr>
              <w:t>NUS Modules</w:t>
            </w:r>
          </w:p>
        </w:tc>
      </w:tr>
      <w:tr w:rsidR="00B2370D" w:rsidRPr="007300AB" w:rsidTr="007300AB">
        <w:trPr>
          <w:trHeight w:val="5499"/>
        </w:trPr>
        <w:tc>
          <w:tcPr>
            <w:tcW w:w="4786" w:type="dxa"/>
            <w:shd w:val="clear" w:color="auto" w:fill="auto"/>
            <w:vAlign w:val="center"/>
          </w:tcPr>
          <w:p w:rsidR="00B2370D" w:rsidRPr="007300AB" w:rsidRDefault="00B2370D" w:rsidP="007300AB">
            <w:pPr>
              <w:rPr>
                <w:rFonts w:ascii="Arial" w:hAnsi="Arial" w:cs="Arial"/>
                <w:b/>
                <w:bCs/>
                <w:color w:val="008000"/>
                <w:sz w:val="20"/>
                <w:szCs w:val="20"/>
              </w:rPr>
            </w:pPr>
            <w:r w:rsidRPr="007300AB">
              <w:rPr>
                <w:rFonts w:ascii="Arial" w:hAnsi="Arial" w:cs="Arial"/>
                <w:b/>
                <w:bCs/>
                <w:color w:val="008000"/>
                <w:sz w:val="20"/>
                <w:szCs w:val="20"/>
              </w:rPr>
              <w:t>&lt;EXAMPLES&gt;</w:t>
            </w:r>
          </w:p>
          <w:p w:rsidR="00B2370D" w:rsidRPr="007300AB" w:rsidRDefault="00B2370D" w:rsidP="007300AB">
            <w:pPr>
              <w:rPr>
                <w:rFonts w:ascii="Arial" w:hAnsi="Arial" w:cs="Arial"/>
                <w:b/>
                <w:bCs/>
                <w:color w:val="008000"/>
                <w:sz w:val="20"/>
                <w:szCs w:val="20"/>
              </w:rPr>
            </w:pPr>
          </w:p>
          <w:p w:rsidR="00B2370D" w:rsidRPr="007300AB" w:rsidRDefault="00B2370D" w:rsidP="007300AB">
            <w:pPr>
              <w:rPr>
                <w:rFonts w:ascii="Arial" w:hAnsi="Arial" w:cs="Arial"/>
                <w:b/>
                <w:bCs/>
                <w:color w:val="008000"/>
                <w:sz w:val="20"/>
                <w:szCs w:val="20"/>
              </w:rPr>
            </w:pPr>
            <w:r w:rsidRPr="007300AB">
              <w:rPr>
                <w:rFonts w:ascii="Arial" w:hAnsi="Arial" w:cs="Arial"/>
                <w:b/>
                <w:bCs/>
                <w:color w:val="008000"/>
                <w:sz w:val="20"/>
                <w:szCs w:val="20"/>
              </w:rPr>
              <w:t xml:space="preserve">74127 – System Aspects in Signal Processing (MSCE 3) : 3 SWS </w:t>
            </w:r>
          </w:p>
          <w:p w:rsidR="00B2370D" w:rsidRPr="007300AB" w:rsidRDefault="00B2370D" w:rsidP="007300AB">
            <w:pPr>
              <w:rPr>
                <w:rFonts w:ascii="Arial" w:hAnsi="Arial" w:cs="Arial"/>
                <w:b/>
                <w:bCs/>
                <w:color w:val="008000"/>
                <w:sz w:val="20"/>
                <w:szCs w:val="20"/>
              </w:rPr>
            </w:pPr>
          </w:p>
          <w:p w:rsidR="00B2370D" w:rsidRPr="007300AB" w:rsidRDefault="00B2370D" w:rsidP="007300AB">
            <w:pPr>
              <w:rPr>
                <w:rFonts w:ascii="Arial" w:hAnsi="Arial" w:cs="Arial"/>
                <w:sz w:val="20"/>
                <w:szCs w:val="20"/>
              </w:rPr>
            </w:pPr>
            <w:r w:rsidRPr="007300AB">
              <w:rPr>
                <w:rFonts w:ascii="Arial" w:hAnsi="Arial" w:cs="Arial"/>
                <w:color w:val="008000"/>
                <w:sz w:val="20"/>
                <w:szCs w:val="20"/>
              </w:rPr>
              <w:t xml:space="preserve">Review of Probability and Information Theory. </w:t>
            </w:r>
            <w:r w:rsidRPr="007300AB">
              <w:rPr>
                <w:rFonts w:ascii="Arial" w:hAnsi="Arial" w:cs="Arial"/>
                <w:color w:val="008000"/>
                <w:sz w:val="20"/>
                <w:szCs w:val="20"/>
              </w:rPr>
              <w:br/>
              <w:t>Independent Component Analysis (ICA) [ICA Problem Definition, Different Algorithms for ICA (Mutual Information Minimization, Maximization of non-</w:t>
            </w:r>
            <w:proofErr w:type="spellStart"/>
            <w:r w:rsidRPr="007300AB">
              <w:rPr>
                <w:rFonts w:ascii="Arial" w:hAnsi="Arial" w:cs="Arial"/>
                <w:color w:val="008000"/>
                <w:sz w:val="20"/>
                <w:szCs w:val="20"/>
              </w:rPr>
              <w:t>Gaussianity</w:t>
            </w:r>
            <w:proofErr w:type="spellEnd"/>
            <w:r w:rsidRPr="007300AB">
              <w:rPr>
                <w:rFonts w:ascii="Arial" w:hAnsi="Arial" w:cs="Arial"/>
                <w:color w:val="008000"/>
                <w:sz w:val="20"/>
                <w:szCs w:val="20"/>
              </w:rPr>
              <w:t>, Entropy Maximization (</w:t>
            </w:r>
            <w:proofErr w:type="spellStart"/>
            <w:r w:rsidRPr="007300AB">
              <w:rPr>
                <w:rFonts w:ascii="Arial" w:hAnsi="Arial" w:cs="Arial"/>
                <w:color w:val="008000"/>
                <w:sz w:val="20"/>
                <w:szCs w:val="20"/>
              </w:rPr>
              <w:t>InfoMax</w:t>
            </w:r>
            <w:proofErr w:type="spellEnd"/>
            <w:r w:rsidRPr="007300AB">
              <w:rPr>
                <w:rFonts w:ascii="Arial" w:hAnsi="Arial" w:cs="Arial"/>
                <w:color w:val="008000"/>
                <w:sz w:val="20"/>
                <w:szCs w:val="20"/>
              </w:rPr>
              <w:t xml:space="preserve">), </w:t>
            </w:r>
            <w:proofErr w:type="spellStart"/>
            <w:r w:rsidRPr="007300AB">
              <w:rPr>
                <w:rFonts w:ascii="Arial" w:hAnsi="Arial" w:cs="Arial"/>
                <w:color w:val="008000"/>
                <w:sz w:val="20"/>
                <w:szCs w:val="20"/>
              </w:rPr>
              <w:t>Cumulant</w:t>
            </w:r>
            <w:proofErr w:type="spellEnd"/>
            <w:r w:rsidRPr="007300AB">
              <w:rPr>
                <w:rFonts w:ascii="Arial" w:hAnsi="Arial" w:cs="Arial"/>
                <w:color w:val="008000"/>
                <w:sz w:val="20"/>
                <w:szCs w:val="20"/>
              </w:rPr>
              <w:t xml:space="preserve"> expansion Criterion), Relation to Blind Source Separation, Uniqueness of the solution] .</w:t>
            </w:r>
            <w:r w:rsidRPr="007300AB">
              <w:rPr>
                <w:rFonts w:ascii="Arial" w:hAnsi="Arial" w:cs="Arial"/>
                <w:color w:val="008000"/>
                <w:sz w:val="20"/>
                <w:szCs w:val="20"/>
              </w:rPr>
              <w:br/>
              <w:t xml:space="preserve">Estimation Theory and its Applications [Bayesian Estimation (Minimum Variance (MV/MMSE), Mean Absolute Error, Maximum A Posteriori Estimators, Linear MMSW), Fisher Estimation (Maximum Likelihood and Least Squares (norm minimization)), Properties of Estimators (Unbiasedness, Consistency, Efficiency, Cramer-Rao Lower Bound), Recursive Maximum Likelihood parameter estimation, Discrete </w:t>
            </w:r>
            <w:proofErr w:type="spellStart"/>
            <w:r w:rsidRPr="007300AB">
              <w:rPr>
                <w:rFonts w:ascii="Arial" w:hAnsi="Arial" w:cs="Arial"/>
                <w:color w:val="008000"/>
                <w:sz w:val="20"/>
                <w:szCs w:val="20"/>
              </w:rPr>
              <w:t>Kalman</w:t>
            </w:r>
            <w:proofErr w:type="spellEnd"/>
            <w:r w:rsidRPr="007300AB">
              <w:rPr>
                <w:rFonts w:ascii="Arial" w:hAnsi="Arial" w:cs="Arial"/>
                <w:color w:val="008000"/>
                <w:sz w:val="20"/>
                <w:szCs w:val="20"/>
              </w:rPr>
              <w:t xml:space="preserve"> Filter for signal estimation (properties, time-varying and the steady-state solution)]</w:t>
            </w:r>
            <w:r w:rsidRPr="007300AB">
              <w:rPr>
                <w:rFonts w:ascii="Arial" w:hAnsi="Arial" w:cs="Arial"/>
                <w:sz w:val="20"/>
                <w:szCs w:val="20"/>
              </w:rPr>
              <w:t xml:space="preserve"> </w:t>
            </w:r>
          </w:p>
          <w:p w:rsidR="00B2370D" w:rsidRPr="007300AB" w:rsidRDefault="00B2370D" w:rsidP="007300AB">
            <w:pPr>
              <w:rPr>
                <w:rFonts w:ascii="Arial" w:hAnsi="Arial" w:cs="Arial"/>
                <w:sz w:val="20"/>
                <w:szCs w:val="20"/>
              </w:rPr>
            </w:pPr>
          </w:p>
        </w:tc>
        <w:tc>
          <w:tcPr>
            <w:tcW w:w="5387" w:type="dxa"/>
            <w:shd w:val="clear" w:color="auto" w:fill="auto"/>
            <w:vAlign w:val="center"/>
          </w:tcPr>
          <w:p w:rsidR="00B2370D" w:rsidRPr="00467904" w:rsidRDefault="00B2370D" w:rsidP="007300AB">
            <w:pPr>
              <w:rPr>
                <w:rFonts w:ascii="Arial" w:hAnsi="Arial" w:cs="Arial"/>
                <w:b/>
                <w:bCs/>
                <w:color w:val="0000FF"/>
                <w:sz w:val="20"/>
                <w:szCs w:val="20"/>
              </w:rPr>
            </w:pPr>
            <w:r w:rsidRPr="00467904">
              <w:rPr>
                <w:rFonts w:ascii="Arial" w:hAnsi="Arial" w:cs="Arial"/>
                <w:b/>
                <w:bCs/>
                <w:color w:val="0000FF"/>
                <w:sz w:val="20"/>
                <w:szCs w:val="20"/>
              </w:rPr>
              <w:t xml:space="preserve">*Technical Electives Breadth / Depth / Core </w:t>
            </w:r>
          </w:p>
          <w:p w:rsidR="00B2370D" w:rsidRPr="007300AB" w:rsidRDefault="00B2370D" w:rsidP="007300AB">
            <w:pPr>
              <w:rPr>
                <w:rFonts w:ascii="Arial" w:hAnsi="Arial" w:cs="Arial"/>
                <w:b/>
                <w:bCs/>
                <w:sz w:val="20"/>
                <w:szCs w:val="20"/>
              </w:rPr>
            </w:pPr>
          </w:p>
          <w:p w:rsidR="00B2370D" w:rsidRPr="007300AB" w:rsidRDefault="00B2370D" w:rsidP="007300AB">
            <w:pPr>
              <w:rPr>
                <w:rFonts w:ascii="Arial" w:hAnsi="Arial" w:cs="Arial"/>
                <w:b/>
                <w:color w:val="008000"/>
                <w:sz w:val="20"/>
                <w:szCs w:val="20"/>
              </w:rPr>
            </w:pPr>
            <w:r w:rsidRPr="007300AB">
              <w:rPr>
                <w:rFonts w:ascii="Arial" w:hAnsi="Arial" w:cs="Arial"/>
                <w:b/>
                <w:color w:val="008000"/>
                <w:sz w:val="20"/>
                <w:szCs w:val="20"/>
              </w:rPr>
              <w:t>EE5306 Random Signal Analysis – (4MC)</w:t>
            </w:r>
          </w:p>
          <w:p w:rsidR="00B2370D" w:rsidRPr="007300AB" w:rsidRDefault="00B2370D" w:rsidP="007300AB">
            <w:pPr>
              <w:rPr>
                <w:rFonts w:ascii="Arial" w:hAnsi="Arial" w:cs="Arial"/>
                <w:color w:val="008000"/>
                <w:sz w:val="20"/>
                <w:szCs w:val="20"/>
              </w:rPr>
            </w:pPr>
          </w:p>
          <w:p w:rsidR="00B2370D" w:rsidRPr="007300AB" w:rsidRDefault="00B2370D" w:rsidP="007300AB">
            <w:pPr>
              <w:rPr>
                <w:rFonts w:ascii="Arial" w:hAnsi="Arial" w:cs="Arial"/>
                <w:color w:val="008000"/>
                <w:sz w:val="20"/>
                <w:szCs w:val="20"/>
              </w:rPr>
            </w:pPr>
            <w:r w:rsidRPr="007300AB">
              <w:rPr>
                <w:rFonts w:ascii="Arial" w:hAnsi="Arial" w:cs="Arial"/>
                <w:color w:val="008000"/>
                <w:sz w:val="20"/>
                <w:szCs w:val="20"/>
              </w:rPr>
              <w:t>The module serves as an intermediate course in statistical methods for the analysis of stochastic processes. This course begins with a review of the theory of probability and continues with a fairly rigorous treatment of random variables and stochastic processes. It introduces various statistical definitions and deals selectively with fundamental topics that are found to be most useful in engineering design and analysis of signals and systems. The course is targeted for engineering senior undergraduate and early stage graduate students. Good competency in undergraduate level engineering mathematics and statistics is expected. Besides the pre-requisite modules stated above, contents of EE4102-Digital Communications will also provide helpful preparatory materials for this course.</w:t>
            </w:r>
          </w:p>
          <w:p w:rsidR="007300AB" w:rsidRPr="007300AB" w:rsidRDefault="007300AB" w:rsidP="007300AB">
            <w:pPr>
              <w:rPr>
                <w:rFonts w:ascii="Arial" w:hAnsi="Arial" w:cs="Arial"/>
                <w:color w:val="008000"/>
                <w:sz w:val="20"/>
                <w:szCs w:val="20"/>
              </w:rPr>
            </w:pPr>
          </w:p>
          <w:p w:rsidR="007300AB" w:rsidRPr="007300AB" w:rsidRDefault="007300AB" w:rsidP="007300AB">
            <w:pPr>
              <w:rPr>
                <w:rFonts w:ascii="Arial" w:hAnsi="Arial" w:cs="Arial"/>
                <w:color w:val="008000"/>
                <w:sz w:val="20"/>
                <w:szCs w:val="20"/>
              </w:rPr>
            </w:pPr>
            <w:r w:rsidRPr="007300AB">
              <w:rPr>
                <w:rFonts w:ascii="Arial" w:hAnsi="Arial" w:cs="Arial"/>
                <w:color w:val="008000"/>
                <w:sz w:val="20"/>
                <w:szCs w:val="20"/>
              </w:rPr>
              <w:t>OR</w:t>
            </w:r>
          </w:p>
          <w:p w:rsidR="007300AB" w:rsidRPr="007300AB" w:rsidRDefault="007300AB" w:rsidP="007300AB">
            <w:pPr>
              <w:rPr>
                <w:rFonts w:ascii="Arial" w:hAnsi="Arial" w:cs="Arial"/>
                <w:color w:val="008000"/>
                <w:sz w:val="20"/>
                <w:szCs w:val="20"/>
              </w:rPr>
            </w:pPr>
          </w:p>
          <w:p w:rsidR="007300AB" w:rsidRPr="007300AB" w:rsidRDefault="007300AB" w:rsidP="007300AB">
            <w:pPr>
              <w:rPr>
                <w:rFonts w:ascii="Arial" w:hAnsi="Arial" w:cs="Arial"/>
                <w:color w:val="008000"/>
                <w:sz w:val="20"/>
                <w:szCs w:val="20"/>
              </w:rPr>
            </w:pPr>
            <w:r w:rsidRPr="007300AB">
              <w:rPr>
                <w:rFonts w:ascii="Arial" w:hAnsi="Arial" w:cs="Arial"/>
                <w:color w:val="008000"/>
                <w:sz w:val="20"/>
                <w:szCs w:val="20"/>
              </w:rPr>
              <w:t>This module is not offered in ECE NUS and no similar module can be found.</w:t>
            </w:r>
          </w:p>
          <w:p w:rsidR="007300AB" w:rsidRPr="007300AB" w:rsidRDefault="007300AB" w:rsidP="007300AB">
            <w:pPr>
              <w:rPr>
                <w:rFonts w:ascii="Arial" w:hAnsi="Arial" w:cs="Arial"/>
                <w:b/>
                <w:sz w:val="20"/>
                <w:szCs w:val="20"/>
              </w:rPr>
            </w:pPr>
          </w:p>
        </w:tc>
      </w:tr>
      <w:tr w:rsidR="00B2370D" w:rsidRPr="007300AB" w:rsidTr="007300AB">
        <w:trPr>
          <w:trHeight w:val="240"/>
        </w:trPr>
        <w:tc>
          <w:tcPr>
            <w:tcW w:w="4786" w:type="dxa"/>
            <w:shd w:val="clear" w:color="auto" w:fill="auto"/>
            <w:vAlign w:val="center"/>
          </w:tcPr>
          <w:p w:rsidR="00B2370D" w:rsidRPr="007300AB" w:rsidRDefault="00B2370D" w:rsidP="007300AB">
            <w:pPr>
              <w:rPr>
                <w:rFonts w:ascii="Arial" w:hAnsi="Arial" w:cs="Arial"/>
                <w:sz w:val="20"/>
                <w:szCs w:val="20"/>
              </w:rPr>
            </w:pPr>
          </w:p>
        </w:tc>
        <w:tc>
          <w:tcPr>
            <w:tcW w:w="5387" w:type="dxa"/>
            <w:shd w:val="clear" w:color="auto" w:fill="auto"/>
            <w:vAlign w:val="center"/>
          </w:tcPr>
          <w:p w:rsidR="00B2370D" w:rsidRPr="007300AB" w:rsidRDefault="00B2370D" w:rsidP="007300AB">
            <w:pPr>
              <w:rPr>
                <w:rFonts w:ascii="Arial" w:hAnsi="Arial" w:cs="Arial"/>
                <w:sz w:val="20"/>
                <w:szCs w:val="20"/>
              </w:rPr>
            </w:pPr>
          </w:p>
          <w:p w:rsidR="00B2370D" w:rsidRPr="007300AB" w:rsidRDefault="00B2370D" w:rsidP="007300AB">
            <w:pPr>
              <w:rPr>
                <w:rFonts w:ascii="Arial" w:hAnsi="Arial" w:cs="Arial"/>
                <w:color w:val="008000"/>
                <w:sz w:val="20"/>
                <w:szCs w:val="20"/>
              </w:rPr>
            </w:pPr>
          </w:p>
        </w:tc>
      </w:tr>
    </w:tbl>
    <w:p w:rsidR="00C77E8C" w:rsidRPr="007300AB" w:rsidRDefault="00C77E8C" w:rsidP="003B7A6F">
      <w:pPr>
        <w:rPr>
          <w:rFonts w:ascii="Arial" w:hAnsi="Arial" w:cs="Arial"/>
          <w:sz w:val="20"/>
          <w:szCs w:val="20"/>
        </w:rPr>
      </w:pPr>
    </w:p>
    <w:p w:rsidR="00C77E8C" w:rsidRPr="007300AB" w:rsidRDefault="00C77E8C" w:rsidP="003B7A6F">
      <w:pPr>
        <w:rPr>
          <w:rFonts w:ascii="Arial" w:hAnsi="Arial" w:cs="Arial"/>
          <w:sz w:val="20"/>
          <w:szCs w:val="20"/>
        </w:rPr>
      </w:pPr>
    </w:p>
    <w:p w:rsidR="00C77E8C" w:rsidRPr="007300AB" w:rsidRDefault="00C77E8C" w:rsidP="003B7A6F">
      <w:pPr>
        <w:rPr>
          <w:rFonts w:ascii="Arial" w:hAnsi="Arial" w:cs="Arial"/>
          <w:sz w:val="20"/>
          <w:szCs w:val="20"/>
        </w:rPr>
      </w:pPr>
    </w:p>
    <w:p w:rsidR="00535C77" w:rsidRPr="007300AB" w:rsidRDefault="00535C77" w:rsidP="003B7A6F">
      <w:pPr>
        <w:rPr>
          <w:rFonts w:ascii="Arial" w:hAnsi="Arial" w:cs="Arial"/>
          <w:sz w:val="20"/>
          <w:szCs w:val="20"/>
        </w:rPr>
      </w:pPr>
    </w:p>
    <w:sectPr w:rsidR="00535C77" w:rsidRPr="007300AB" w:rsidSect="00B2370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93" w:rsidRDefault="000E6A93">
      <w:r>
        <w:separator/>
      </w:r>
    </w:p>
  </w:endnote>
  <w:endnote w:type="continuationSeparator" w:id="0">
    <w:p w:rsidR="000E6A93" w:rsidRDefault="000E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11" w:rsidRDefault="00E61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11" w:rsidRDefault="00E61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11" w:rsidRDefault="00E61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93" w:rsidRDefault="000E6A93">
      <w:r>
        <w:separator/>
      </w:r>
    </w:p>
  </w:footnote>
  <w:footnote w:type="continuationSeparator" w:id="0">
    <w:p w:rsidR="000E6A93" w:rsidRDefault="000E6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11" w:rsidRDefault="00E61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B6F" w:rsidRPr="002737C0" w:rsidRDefault="009D1B6F" w:rsidP="00E61811">
    <w:pPr>
      <w:pStyle w:val="Header"/>
      <w:jc w:val="center"/>
      <w:rPr>
        <w:rFonts w:ascii="Arial" w:hAnsi="Arial" w:cs="Arial"/>
        <w:sz w:val="20"/>
        <w:szCs w:val="20"/>
      </w:rPr>
    </w:pPr>
    <w:bookmarkStart w:id="0" w:name="_GoBack"/>
    <w:r w:rsidRPr="002737C0">
      <w:rPr>
        <w:rFonts w:ascii="Arial" w:hAnsi="Arial" w:cs="Arial"/>
        <w:sz w:val="20"/>
        <w:szCs w:val="20"/>
      </w:rPr>
      <w:t>Name:</w:t>
    </w:r>
    <w:r w:rsidR="00B91AF9">
      <w:rPr>
        <w:rFonts w:ascii="Arial" w:hAnsi="Arial" w:cs="Arial"/>
        <w:sz w:val="20"/>
        <w:szCs w:val="20"/>
      </w:rPr>
      <w:t xml:space="preserve"> </w:t>
    </w:r>
    <w:r>
      <w:rPr>
        <w:rFonts w:ascii="Arial" w:hAnsi="Arial" w:cs="Arial"/>
        <w:sz w:val="20"/>
        <w:szCs w:val="20"/>
      </w:rPr>
      <w:t>___________________________</w:t>
    </w:r>
    <w:r>
      <w:rPr>
        <w:rFonts w:ascii="Arial" w:hAnsi="Arial" w:cs="Arial"/>
        <w:sz w:val="20"/>
        <w:szCs w:val="20"/>
      </w:rPr>
      <w:tab/>
      <w:t xml:space="preserve">       Matric No:</w:t>
    </w:r>
    <w:r w:rsidR="00B91AF9">
      <w:rPr>
        <w:rFonts w:ascii="Arial" w:hAnsi="Arial" w:cs="Arial"/>
        <w:sz w:val="20"/>
        <w:szCs w:val="20"/>
      </w:rPr>
      <w:t xml:space="preserve"> </w:t>
    </w:r>
    <w:r>
      <w:rPr>
        <w:rFonts w:ascii="Arial" w:hAnsi="Arial" w:cs="Arial"/>
        <w:sz w:val="20"/>
        <w:szCs w:val="20"/>
      </w:rPr>
      <w:t>________________</w:t>
    </w:r>
    <w:r>
      <w:rPr>
        <w:rFonts w:ascii="Arial" w:hAnsi="Arial" w:cs="Arial"/>
        <w:sz w:val="20"/>
        <w:szCs w:val="20"/>
      </w:rPr>
      <w:tab/>
      <w:t xml:space="preserve">      </w:t>
    </w:r>
    <w:r w:rsidR="00CB0AA6">
      <w:rPr>
        <w:rFonts w:ascii="Arial" w:hAnsi="Arial" w:cs="Arial"/>
        <w:sz w:val="20"/>
        <w:szCs w:val="20"/>
      </w:rPr>
      <w:t>Course Code: CEG2 / CEG 3</w:t>
    </w:r>
  </w:p>
  <w:bookmarkEnd w:id="0"/>
  <w:p w:rsidR="009D1B6F" w:rsidRDefault="009D1B6F">
    <w:pPr>
      <w:pStyle w:val="Header"/>
      <w:rPr>
        <w:rFonts w:ascii="Arial" w:hAnsi="Arial" w:cs="Arial"/>
        <w:sz w:val="20"/>
        <w:szCs w:val="20"/>
      </w:rPr>
    </w:pPr>
  </w:p>
  <w:p w:rsidR="009D1B6F" w:rsidRPr="002737C0" w:rsidRDefault="009D1B6F" w:rsidP="00CB0AA6">
    <w:pPr>
      <w:pStyle w:val="Header"/>
      <w:tabs>
        <w:tab w:val="clear" w:pos="8640"/>
        <w:tab w:val="right" w:pos="9923"/>
      </w:tabs>
      <w:jc w:val="center"/>
      <w:rPr>
        <w:rFonts w:ascii="Arial" w:hAnsi="Arial" w:cs="Arial"/>
        <w:sz w:val="20"/>
        <w:szCs w:val="20"/>
      </w:rPr>
    </w:pPr>
    <w:r w:rsidRPr="002737C0">
      <w:rPr>
        <w:rFonts w:ascii="Arial" w:hAnsi="Arial" w:cs="Arial"/>
        <w:sz w:val="20"/>
        <w:szCs w:val="20"/>
      </w:rPr>
      <w:t>NOC intake:</w:t>
    </w:r>
    <w:r>
      <w:rPr>
        <w:rFonts w:ascii="Arial" w:hAnsi="Arial" w:cs="Arial"/>
        <w:sz w:val="20"/>
        <w:szCs w:val="20"/>
      </w:rPr>
      <w:t xml:space="preserve"> e.g. NCSV /</w:t>
    </w:r>
    <w:r w:rsidR="00B91AF9">
      <w:rPr>
        <w:rFonts w:ascii="Arial" w:hAnsi="Arial" w:cs="Arial"/>
        <w:sz w:val="20"/>
        <w:szCs w:val="20"/>
      </w:rPr>
      <w:t xml:space="preserve"> </w:t>
    </w:r>
    <w:r>
      <w:rPr>
        <w:rFonts w:ascii="Arial" w:hAnsi="Arial" w:cs="Arial"/>
        <w:sz w:val="20"/>
        <w:szCs w:val="20"/>
      </w:rPr>
      <w:t>NCBV</w:t>
    </w:r>
    <w:r w:rsidR="00B91AF9">
      <w:rPr>
        <w:rFonts w:ascii="Arial" w:hAnsi="Arial" w:cs="Arial"/>
        <w:sz w:val="20"/>
        <w:szCs w:val="20"/>
      </w:rPr>
      <w:t xml:space="preserve"> </w:t>
    </w:r>
    <w:r>
      <w:rPr>
        <w:rFonts w:ascii="Arial" w:hAnsi="Arial" w:cs="Arial"/>
        <w:sz w:val="20"/>
        <w:szCs w:val="20"/>
      </w:rPr>
      <w:t xml:space="preserve">/ NCSH / NCST </w:t>
    </w:r>
    <w:r w:rsidR="007D45DF">
      <w:rPr>
        <w:rFonts w:ascii="Arial" w:hAnsi="Arial" w:cs="Arial"/>
        <w:sz w:val="20"/>
        <w:szCs w:val="20"/>
      </w:rPr>
      <w:t>/ NCBJ</w:t>
    </w:r>
    <w:r>
      <w:rPr>
        <w:rFonts w:ascii="Arial" w:hAnsi="Arial" w:cs="Arial"/>
        <w:sz w:val="20"/>
        <w:szCs w:val="20"/>
      </w:rPr>
      <w:t xml:space="preserve"> J</w:t>
    </w:r>
    <w:r w:rsidR="003617A5">
      <w:rPr>
        <w:rFonts w:ascii="Arial" w:hAnsi="Arial" w:cs="Arial"/>
        <w:sz w:val="20"/>
        <w:szCs w:val="20"/>
      </w:rPr>
      <w:t xml:space="preserve">an </w:t>
    </w:r>
    <w:r w:rsidR="00CB0AA6">
      <w:rPr>
        <w:rFonts w:ascii="Arial" w:hAnsi="Arial" w:cs="Arial"/>
        <w:sz w:val="20"/>
        <w:szCs w:val="20"/>
      </w:rPr>
      <w:t>18</w:t>
    </w:r>
    <w:r w:rsidR="00DA09AA">
      <w:rPr>
        <w:rFonts w:ascii="Arial" w:hAnsi="Arial" w:cs="Arial"/>
        <w:sz w:val="20"/>
        <w:szCs w:val="20"/>
      </w:rPr>
      <w:t xml:space="preserve"> / J</w:t>
    </w:r>
    <w:r w:rsidR="003617A5">
      <w:rPr>
        <w:rFonts w:ascii="Arial" w:hAnsi="Arial" w:cs="Arial"/>
        <w:sz w:val="20"/>
        <w:szCs w:val="20"/>
      </w:rPr>
      <w:t xml:space="preserve">ul </w:t>
    </w:r>
    <w:r w:rsidR="007D45DF">
      <w:rPr>
        <w:rFonts w:ascii="Arial" w:hAnsi="Arial" w:cs="Arial"/>
        <w:sz w:val="20"/>
        <w:szCs w:val="20"/>
      </w:rPr>
      <w:t>1</w:t>
    </w:r>
    <w:r w:rsidR="00CB0AA6">
      <w:rPr>
        <w:rFonts w:ascii="Arial" w:hAnsi="Arial" w:cs="Arial"/>
        <w:sz w:val="20"/>
        <w:szCs w:val="20"/>
      </w:rPr>
      <w:t>8</w:t>
    </w:r>
    <w:r>
      <w:rPr>
        <w:rFonts w:ascii="Arial" w:hAnsi="Arial" w:cs="Arial"/>
        <w:sz w:val="20"/>
        <w:szCs w:val="20"/>
      </w:rPr>
      <w:tab/>
    </w:r>
    <w:r w:rsidR="00CB0AA6">
      <w:rPr>
        <w:rFonts w:ascii="Arial" w:hAnsi="Arial" w:cs="Arial"/>
        <w:sz w:val="20"/>
        <w:szCs w:val="20"/>
      </w:rPr>
      <w:t xml:space="preserve">  </w:t>
    </w:r>
    <w:r>
      <w:rPr>
        <w:rFonts w:ascii="Arial" w:hAnsi="Arial" w:cs="Arial"/>
        <w:sz w:val="20"/>
        <w:szCs w:val="20"/>
      </w:rPr>
      <w:t>Date of request: ____________</w:t>
    </w:r>
  </w:p>
  <w:p w:rsidR="009D1B6F" w:rsidRPr="002737C0" w:rsidRDefault="009D1B6F">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11" w:rsidRDefault="00E61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20D688"/>
    <w:lvl w:ilvl="0">
      <w:numFmt w:val="bullet"/>
      <w:lvlText w:val="*"/>
      <w:lvlJc w:val="left"/>
    </w:lvl>
  </w:abstractNum>
  <w:abstractNum w:abstractNumId="1" w15:restartNumberingAfterBreak="0">
    <w:nsid w:val="24E9494F"/>
    <w:multiLevelType w:val="multilevel"/>
    <w:tmpl w:val="64962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11FEF"/>
    <w:multiLevelType w:val="multilevel"/>
    <w:tmpl w:val="7DEC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60D96"/>
    <w:multiLevelType w:val="multilevel"/>
    <w:tmpl w:val="D4E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B7103"/>
    <w:multiLevelType w:val="multilevel"/>
    <w:tmpl w:val="AF9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C41BF5"/>
    <w:multiLevelType w:val="multilevel"/>
    <w:tmpl w:val="9C6A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06DAD"/>
    <w:multiLevelType w:val="multilevel"/>
    <w:tmpl w:val="A6E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22894"/>
    <w:multiLevelType w:val="multilevel"/>
    <w:tmpl w:val="52C4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A4C3D"/>
    <w:multiLevelType w:val="multilevel"/>
    <w:tmpl w:val="D10C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5186C"/>
    <w:multiLevelType w:val="multilevel"/>
    <w:tmpl w:val="54467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225F04"/>
    <w:multiLevelType w:val="multilevel"/>
    <w:tmpl w:val="E74E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954CF2"/>
    <w:multiLevelType w:val="multilevel"/>
    <w:tmpl w:val="090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9645E"/>
    <w:multiLevelType w:val="multilevel"/>
    <w:tmpl w:val="4C64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A82E22"/>
    <w:multiLevelType w:val="multilevel"/>
    <w:tmpl w:val="14AC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875DE4"/>
    <w:multiLevelType w:val="multilevel"/>
    <w:tmpl w:val="92EC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215070"/>
    <w:multiLevelType w:val="multilevel"/>
    <w:tmpl w:val="C488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4"/>
  </w:num>
  <w:num w:numId="4">
    <w:abstractNumId w:val="13"/>
  </w:num>
  <w:num w:numId="5">
    <w:abstractNumId w:val="2"/>
  </w:num>
  <w:num w:numId="6">
    <w:abstractNumId w:val="4"/>
  </w:num>
  <w:num w:numId="7">
    <w:abstractNumId w:val="12"/>
  </w:num>
  <w:num w:numId="8">
    <w:abstractNumId w:val="10"/>
  </w:num>
  <w:num w:numId="9">
    <w:abstractNumId w:val="8"/>
  </w:num>
  <w:num w:numId="10">
    <w:abstractNumId w:val="1"/>
  </w:num>
  <w:num w:numId="11">
    <w:abstractNumId w:val="9"/>
  </w:num>
  <w:num w:numId="12">
    <w:abstractNumId w:val="7"/>
  </w:num>
  <w:num w:numId="13">
    <w:abstractNumId w:val="3"/>
  </w:num>
  <w:num w:numId="14">
    <w:abstractNumId w:val="6"/>
  </w:num>
  <w:num w:numId="15">
    <w:abstractNumId w:val="11"/>
  </w:num>
  <w:num w:numId="1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F3"/>
    <w:rsid w:val="00021CF3"/>
    <w:rsid w:val="0002647C"/>
    <w:rsid w:val="00036848"/>
    <w:rsid w:val="000448DC"/>
    <w:rsid w:val="000540B7"/>
    <w:rsid w:val="00085B21"/>
    <w:rsid w:val="000D02FD"/>
    <w:rsid w:val="000D5439"/>
    <w:rsid w:val="000E6A93"/>
    <w:rsid w:val="000F4292"/>
    <w:rsid w:val="00110682"/>
    <w:rsid w:val="00120EB0"/>
    <w:rsid w:val="0015049D"/>
    <w:rsid w:val="001C010A"/>
    <w:rsid w:val="001C55D1"/>
    <w:rsid w:val="001D5C1B"/>
    <w:rsid w:val="001E42D3"/>
    <w:rsid w:val="001F2925"/>
    <w:rsid w:val="00211162"/>
    <w:rsid w:val="002128E3"/>
    <w:rsid w:val="00236F92"/>
    <w:rsid w:val="00250B7E"/>
    <w:rsid w:val="002551B8"/>
    <w:rsid w:val="002714D6"/>
    <w:rsid w:val="002737C0"/>
    <w:rsid w:val="00291F5B"/>
    <w:rsid w:val="00297428"/>
    <w:rsid w:val="002A6D46"/>
    <w:rsid w:val="002E2472"/>
    <w:rsid w:val="002E2983"/>
    <w:rsid w:val="002F14BD"/>
    <w:rsid w:val="002F5DF1"/>
    <w:rsid w:val="002F7C7D"/>
    <w:rsid w:val="00305473"/>
    <w:rsid w:val="00313A20"/>
    <w:rsid w:val="003337E3"/>
    <w:rsid w:val="0034420F"/>
    <w:rsid w:val="003617A5"/>
    <w:rsid w:val="0036243E"/>
    <w:rsid w:val="003B22EF"/>
    <w:rsid w:val="003B7A6F"/>
    <w:rsid w:val="003E1D09"/>
    <w:rsid w:val="003F6615"/>
    <w:rsid w:val="00403A31"/>
    <w:rsid w:val="0041145D"/>
    <w:rsid w:val="00413ADF"/>
    <w:rsid w:val="00426E66"/>
    <w:rsid w:val="00453688"/>
    <w:rsid w:val="00453DBF"/>
    <w:rsid w:val="0046395A"/>
    <w:rsid w:val="0046651C"/>
    <w:rsid w:val="00467904"/>
    <w:rsid w:val="004B6027"/>
    <w:rsid w:val="004C7467"/>
    <w:rsid w:val="004D732E"/>
    <w:rsid w:val="004D7663"/>
    <w:rsid w:val="004E5885"/>
    <w:rsid w:val="004F580F"/>
    <w:rsid w:val="00502D51"/>
    <w:rsid w:val="00504B77"/>
    <w:rsid w:val="00535C77"/>
    <w:rsid w:val="00541F32"/>
    <w:rsid w:val="00562085"/>
    <w:rsid w:val="00564339"/>
    <w:rsid w:val="005851AC"/>
    <w:rsid w:val="005A5CF2"/>
    <w:rsid w:val="005F2050"/>
    <w:rsid w:val="006037A3"/>
    <w:rsid w:val="00612A82"/>
    <w:rsid w:val="00645EBC"/>
    <w:rsid w:val="006532A7"/>
    <w:rsid w:val="00653D9E"/>
    <w:rsid w:val="0065429A"/>
    <w:rsid w:val="0068731B"/>
    <w:rsid w:val="006A6908"/>
    <w:rsid w:val="006C21A6"/>
    <w:rsid w:val="006E4649"/>
    <w:rsid w:val="0072576C"/>
    <w:rsid w:val="007300AB"/>
    <w:rsid w:val="00737675"/>
    <w:rsid w:val="00766F8F"/>
    <w:rsid w:val="007D45DF"/>
    <w:rsid w:val="007F0088"/>
    <w:rsid w:val="00811AC8"/>
    <w:rsid w:val="0081283F"/>
    <w:rsid w:val="00837895"/>
    <w:rsid w:val="00837BDD"/>
    <w:rsid w:val="0084192F"/>
    <w:rsid w:val="00871293"/>
    <w:rsid w:val="00890B48"/>
    <w:rsid w:val="008A49DF"/>
    <w:rsid w:val="008B4E68"/>
    <w:rsid w:val="008C35F4"/>
    <w:rsid w:val="008E0037"/>
    <w:rsid w:val="008F2D58"/>
    <w:rsid w:val="00910882"/>
    <w:rsid w:val="00946B3B"/>
    <w:rsid w:val="00950BF4"/>
    <w:rsid w:val="0095467F"/>
    <w:rsid w:val="009631B5"/>
    <w:rsid w:val="00965935"/>
    <w:rsid w:val="00990C88"/>
    <w:rsid w:val="00994824"/>
    <w:rsid w:val="009C6F42"/>
    <w:rsid w:val="009D1B6F"/>
    <w:rsid w:val="009E7934"/>
    <w:rsid w:val="009F50DA"/>
    <w:rsid w:val="00A01D16"/>
    <w:rsid w:val="00A11A92"/>
    <w:rsid w:val="00A22D04"/>
    <w:rsid w:val="00A37364"/>
    <w:rsid w:val="00A63225"/>
    <w:rsid w:val="00A73CFE"/>
    <w:rsid w:val="00A960A9"/>
    <w:rsid w:val="00A9639D"/>
    <w:rsid w:val="00AA6504"/>
    <w:rsid w:val="00AC653D"/>
    <w:rsid w:val="00AD395F"/>
    <w:rsid w:val="00AE1878"/>
    <w:rsid w:val="00B01B4E"/>
    <w:rsid w:val="00B02B38"/>
    <w:rsid w:val="00B2370D"/>
    <w:rsid w:val="00B443F9"/>
    <w:rsid w:val="00B44681"/>
    <w:rsid w:val="00B74FB6"/>
    <w:rsid w:val="00B770F0"/>
    <w:rsid w:val="00B91AF9"/>
    <w:rsid w:val="00BB5E98"/>
    <w:rsid w:val="00BB7BFD"/>
    <w:rsid w:val="00BE356B"/>
    <w:rsid w:val="00C00C0F"/>
    <w:rsid w:val="00C03920"/>
    <w:rsid w:val="00C23069"/>
    <w:rsid w:val="00C231F2"/>
    <w:rsid w:val="00C25707"/>
    <w:rsid w:val="00C41337"/>
    <w:rsid w:val="00C42732"/>
    <w:rsid w:val="00C50B3F"/>
    <w:rsid w:val="00C73C8F"/>
    <w:rsid w:val="00C76FE6"/>
    <w:rsid w:val="00C77E8C"/>
    <w:rsid w:val="00C90CE3"/>
    <w:rsid w:val="00C96481"/>
    <w:rsid w:val="00CA1EA2"/>
    <w:rsid w:val="00CB0AA6"/>
    <w:rsid w:val="00D23672"/>
    <w:rsid w:val="00D23D4B"/>
    <w:rsid w:val="00D25430"/>
    <w:rsid w:val="00D27600"/>
    <w:rsid w:val="00D3070A"/>
    <w:rsid w:val="00D445E4"/>
    <w:rsid w:val="00D50A24"/>
    <w:rsid w:val="00D63985"/>
    <w:rsid w:val="00D73A60"/>
    <w:rsid w:val="00DA09AA"/>
    <w:rsid w:val="00DA3FB8"/>
    <w:rsid w:val="00DA7335"/>
    <w:rsid w:val="00DC16FD"/>
    <w:rsid w:val="00DE5FB8"/>
    <w:rsid w:val="00DF1FF0"/>
    <w:rsid w:val="00E04E46"/>
    <w:rsid w:val="00E127A0"/>
    <w:rsid w:val="00E16392"/>
    <w:rsid w:val="00E172F6"/>
    <w:rsid w:val="00E24484"/>
    <w:rsid w:val="00E31C19"/>
    <w:rsid w:val="00E61811"/>
    <w:rsid w:val="00E71932"/>
    <w:rsid w:val="00E83DD6"/>
    <w:rsid w:val="00E85B78"/>
    <w:rsid w:val="00EC41FE"/>
    <w:rsid w:val="00ED69FC"/>
    <w:rsid w:val="00EE55A9"/>
    <w:rsid w:val="00EE7E73"/>
    <w:rsid w:val="00EF0003"/>
    <w:rsid w:val="00EF7ED7"/>
    <w:rsid w:val="00F02335"/>
    <w:rsid w:val="00F03865"/>
    <w:rsid w:val="00F042DF"/>
    <w:rsid w:val="00F34F16"/>
    <w:rsid w:val="00F44C3F"/>
    <w:rsid w:val="00F565AE"/>
    <w:rsid w:val="00F93A84"/>
    <w:rsid w:val="00FA15B9"/>
    <w:rsid w:val="00FB588D"/>
    <w:rsid w:val="00FF3B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F70632-16F7-49D5-AF2B-CED3FF94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3">
    <w:name w:val="heading 3"/>
    <w:basedOn w:val="Normal"/>
    <w:qFormat/>
    <w:rsid w:val="00D3070A"/>
    <w:pPr>
      <w:spacing w:before="100" w:beforeAutospacing="1" w:after="100" w:afterAutospacing="1" w:line="300" w:lineRule="atLeast"/>
      <w:outlineLvl w:val="2"/>
    </w:pPr>
    <w:rPr>
      <w:rFonts w:ascii="Verdana" w:hAnsi="Verdana"/>
      <w:b/>
      <w:bCs/>
      <w:color w:val="003399"/>
      <w:sz w:val="23"/>
      <w:szCs w:val="23"/>
    </w:rPr>
  </w:style>
  <w:style w:type="paragraph" w:styleId="Heading4">
    <w:name w:val="heading 4"/>
    <w:basedOn w:val="Normal"/>
    <w:qFormat/>
    <w:rsid w:val="00D3070A"/>
    <w:pPr>
      <w:spacing w:before="100" w:beforeAutospacing="1" w:after="100" w:afterAutospacing="1" w:line="240" w:lineRule="atLeast"/>
      <w:outlineLvl w:val="3"/>
    </w:pPr>
    <w:rPr>
      <w:rFonts w:ascii="Verdana" w:hAnsi="Verdana"/>
      <w:b/>
      <w:bCs/>
      <w:color w:val="003399"/>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0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3070A"/>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4D7663"/>
    <w:rPr>
      <w:rFonts w:ascii="Tahoma" w:hAnsi="Tahoma" w:cs="Tahoma"/>
      <w:sz w:val="16"/>
      <w:szCs w:val="16"/>
    </w:rPr>
  </w:style>
  <w:style w:type="character" w:customStyle="1" w:styleId="ctext2">
    <w:name w:val="ctext2"/>
    <w:rsid w:val="00737675"/>
    <w:rPr>
      <w:sz w:val="20"/>
      <w:szCs w:val="20"/>
    </w:rPr>
  </w:style>
  <w:style w:type="character" w:styleId="Emphasis">
    <w:name w:val="Emphasis"/>
    <w:qFormat/>
    <w:rsid w:val="00737675"/>
    <w:rPr>
      <w:i/>
      <w:iCs/>
    </w:rPr>
  </w:style>
  <w:style w:type="paragraph" w:styleId="Header">
    <w:name w:val="header"/>
    <w:basedOn w:val="Normal"/>
    <w:rsid w:val="002737C0"/>
    <w:pPr>
      <w:tabs>
        <w:tab w:val="center" w:pos="4320"/>
        <w:tab w:val="right" w:pos="8640"/>
      </w:tabs>
    </w:pPr>
  </w:style>
  <w:style w:type="paragraph" w:styleId="Footer">
    <w:name w:val="footer"/>
    <w:basedOn w:val="Normal"/>
    <w:rsid w:val="002737C0"/>
    <w:pPr>
      <w:tabs>
        <w:tab w:val="center" w:pos="4320"/>
        <w:tab w:val="right" w:pos="8640"/>
      </w:tabs>
    </w:pPr>
  </w:style>
  <w:style w:type="character" w:styleId="Hyperlink">
    <w:name w:val="Hyperlink"/>
    <w:rsid w:val="00B91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910">
      <w:bodyDiv w:val="1"/>
      <w:marLeft w:val="0"/>
      <w:marRight w:val="0"/>
      <w:marTop w:val="0"/>
      <w:marBottom w:val="0"/>
      <w:divBdr>
        <w:top w:val="none" w:sz="0" w:space="0" w:color="auto"/>
        <w:left w:val="none" w:sz="0" w:space="0" w:color="auto"/>
        <w:bottom w:val="none" w:sz="0" w:space="0" w:color="auto"/>
        <w:right w:val="none" w:sz="0" w:space="0" w:color="auto"/>
      </w:divBdr>
    </w:div>
    <w:div w:id="429129754">
      <w:bodyDiv w:val="1"/>
      <w:marLeft w:val="0"/>
      <w:marRight w:val="0"/>
      <w:marTop w:val="0"/>
      <w:marBottom w:val="0"/>
      <w:divBdr>
        <w:top w:val="none" w:sz="0" w:space="0" w:color="auto"/>
        <w:left w:val="none" w:sz="0" w:space="0" w:color="auto"/>
        <w:bottom w:val="none" w:sz="0" w:space="0" w:color="auto"/>
        <w:right w:val="none" w:sz="0" w:space="0" w:color="auto"/>
      </w:divBdr>
    </w:div>
    <w:div w:id="439959834">
      <w:bodyDiv w:val="1"/>
      <w:marLeft w:val="0"/>
      <w:marRight w:val="0"/>
      <w:marTop w:val="0"/>
      <w:marBottom w:val="0"/>
      <w:divBdr>
        <w:top w:val="none" w:sz="0" w:space="0" w:color="auto"/>
        <w:left w:val="none" w:sz="0" w:space="0" w:color="auto"/>
        <w:bottom w:val="none" w:sz="0" w:space="0" w:color="auto"/>
        <w:right w:val="none" w:sz="0" w:space="0" w:color="auto"/>
      </w:divBdr>
    </w:div>
    <w:div w:id="838347965">
      <w:bodyDiv w:val="1"/>
      <w:marLeft w:val="0"/>
      <w:marRight w:val="0"/>
      <w:marTop w:val="0"/>
      <w:marBottom w:val="0"/>
      <w:divBdr>
        <w:top w:val="none" w:sz="0" w:space="0" w:color="auto"/>
        <w:left w:val="none" w:sz="0" w:space="0" w:color="auto"/>
        <w:bottom w:val="none" w:sz="0" w:space="0" w:color="auto"/>
        <w:right w:val="none" w:sz="0" w:space="0" w:color="auto"/>
      </w:divBdr>
    </w:div>
    <w:div w:id="1341859781">
      <w:bodyDiv w:val="1"/>
      <w:marLeft w:val="0"/>
      <w:marRight w:val="0"/>
      <w:marTop w:val="0"/>
      <w:marBottom w:val="0"/>
      <w:divBdr>
        <w:top w:val="none" w:sz="0" w:space="0" w:color="auto"/>
        <w:left w:val="none" w:sz="0" w:space="0" w:color="auto"/>
        <w:bottom w:val="none" w:sz="0" w:space="0" w:color="auto"/>
        <w:right w:val="none" w:sz="0" w:space="0" w:color="auto"/>
      </w:divBdr>
    </w:div>
    <w:div w:id="1565142052">
      <w:bodyDiv w:val="1"/>
      <w:marLeft w:val="0"/>
      <w:marRight w:val="0"/>
      <w:marTop w:val="0"/>
      <w:marBottom w:val="0"/>
      <w:divBdr>
        <w:top w:val="none" w:sz="0" w:space="0" w:color="auto"/>
        <w:left w:val="none" w:sz="0" w:space="0" w:color="auto"/>
        <w:bottom w:val="none" w:sz="0" w:space="0" w:color="auto"/>
        <w:right w:val="none" w:sz="0" w:space="0" w:color="auto"/>
      </w:divBdr>
      <w:divsChild>
        <w:div w:id="293411197">
          <w:marLeft w:val="0"/>
          <w:marRight w:val="0"/>
          <w:marTop w:val="0"/>
          <w:marBottom w:val="0"/>
          <w:divBdr>
            <w:top w:val="none" w:sz="0" w:space="0" w:color="auto"/>
            <w:left w:val="none" w:sz="0" w:space="0" w:color="auto"/>
            <w:bottom w:val="none" w:sz="0" w:space="0" w:color="auto"/>
            <w:right w:val="none" w:sz="0" w:space="0" w:color="auto"/>
          </w:divBdr>
        </w:div>
      </w:divsChild>
    </w:div>
    <w:div w:id="1725835234">
      <w:bodyDiv w:val="1"/>
      <w:marLeft w:val="0"/>
      <w:marRight w:val="0"/>
      <w:marTop w:val="0"/>
      <w:marBottom w:val="0"/>
      <w:divBdr>
        <w:top w:val="none" w:sz="0" w:space="0" w:color="auto"/>
        <w:left w:val="none" w:sz="0" w:space="0" w:color="auto"/>
        <w:bottom w:val="none" w:sz="0" w:space="0" w:color="auto"/>
        <w:right w:val="none" w:sz="0" w:space="0" w:color="auto"/>
      </w:divBdr>
    </w:div>
    <w:div w:id="1854800385">
      <w:bodyDiv w:val="1"/>
      <w:marLeft w:val="0"/>
      <w:marRight w:val="0"/>
      <w:marTop w:val="0"/>
      <w:marBottom w:val="0"/>
      <w:divBdr>
        <w:top w:val="none" w:sz="0" w:space="0" w:color="auto"/>
        <w:left w:val="none" w:sz="0" w:space="0" w:color="auto"/>
        <w:bottom w:val="none" w:sz="0" w:space="0" w:color="auto"/>
        <w:right w:val="none" w:sz="0" w:space="0" w:color="auto"/>
      </w:divBdr>
    </w:div>
    <w:div w:id="1868254910">
      <w:bodyDiv w:val="1"/>
      <w:marLeft w:val="0"/>
      <w:marRight w:val="0"/>
      <w:marTop w:val="0"/>
      <w:marBottom w:val="0"/>
      <w:divBdr>
        <w:top w:val="none" w:sz="0" w:space="0" w:color="auto"/>
        <w:left w:val="none" w:sz="0" w:space="0" w:color="auto"/>
        <w:bottom w:val="none" w:sz="0" w:space="0" w:color="auto"/>
        <w:right w:val="none" w:sz="0" w:space="0" w:color="auto"/>
      </w:divBdr>
      <w:divsChild>
        <w:div w:id="1071582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Name: Yong Fen Chao</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Winnie Chua</cp:lastModifiedBy>
  <cp:revision>3</cp:revision>
  <cp:lastPrinted>2002-11-27T18:14:00Z</cp:lastPrinted>
  <dcterms:created xsi:type="dcterms:W3CDTF">2018-01-25T04:10:00Z</dcterms:created>
  <dcterms:modified xsi:type="dcterms:W3CDTF">2018-01-25T04:10:00Z</dcterms:modified>
</cp:coreProperties>
</file>